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593288" w:rsidRDefault="00026DFE" w:rsidP="005932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88">
        <w:rPr>
          <w:rFonts w:ascii="Times New Roman" w:hAnsi="Times New Roman" w:cs="Times New Roman"/>
          <w:sz w:val="24"/>
          <w:szCs w:val="24"/>
        </w:rPr>
        <w:t>Tisková zpráva</w:t>
      </w:r>
    </w:p>
    <w:p w14:paraId="042E6FA5" w14:textId="525796F4" w:rsidR="00026DFE" w:rsidRPr="00593288" w:rsidRDefault="008113CE" w:rsidP="005932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231BC">
        <w:rPr>
          <w:rFonts w:ascii="Times New Roman" w:hAnsi="Times New Roman" w:cs="Times New Roman"/>
          <w:sz w:val="24"/>
          <w:szCs w:val="24"/>
        </w:rPr>
        <w:t xml:space="preserve">. 4. </w:t>
      </w:r>
      <w:r w:rsidR="00026DFE" w:rsidRPr="00593288">
        <w:rPr>
          <w:rFonts w:ascii="Times New Roman" w:hAnsi="Times New Roman" w:cs="Times New Roman"/>
          <w:sz w:val="24"/>
          <w:szCs w:val="24"/>
        </w:rPr>
        <w:t>202</w:t>
      </w:r>
      <w:r w:rsidR="007744A3" w:rsidRPr="00593288">
        <w:rPr>
          <w:rFonts w:ascii="Times New Roman" w:hAnsi="Times New Roman" w:cs="Times New Roman"/>
          <w:sz w:val="24"/>
          <w:szCs w:val="24"/>
        </w:rPr>
        <w:t>3</w:t>
      </w:r>
    </w:p>
    <w:p w14:paraId="1EC21B4E" w14:textId="77777777" w:rsidR="00E23DA0" w:rsidRPr="00593288" w:rsidRDefault="00E23DA0" w:rsidP="005932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204DB15A" w:rsidR="00DA7FA5" w:rsidRPr="00593288" w:rsidRDefault="006E5765" w:rsidP="0059328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88">
        <w:rPr>
          <w:rFonts w:ascii="Times New Roman" w:hAnsi="Times New Roman" w:cs="Times New Roman"/>
          <w:b/>
          <w:bCs/>
          <w:sz w:val="24"/>
          <w:szCs w:val="24"/>
        </w:rPr>
        <w:t>Pozor na klíšťata</w:t>
      </w:r>
    </w:p>
    <w:p w14:paraId="3CBE120C" w14:textId="62C73405" w:rsidR="00BA7EF9" w:rsidRPr="00593288" w:rsidRDefault="00BA7EF9" w:rsidP="0059328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013C9" w14:textId="2112D121" w:rsidR="009879BE" w:rsidRPr="00CD7106" w:rsidRDefault="004231BC" w:rsidP="009879BE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Společně s příchodem teplých dnů začíná stoupat aktivita klíšťat, která je maximální právě </w:t>
      </w:r>
      <w:r w:rsid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na jaře. 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Sezóna </w:t>
      </w:r>
      <w:r w:rsidR="009879BE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začíná 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obvykle </w:t>
      </w:r>
      <w:r w:rsidR="009879BE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na přelomu března a dubna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kdy k</w:t>
      </w:r>
      <w:r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líšťata začínají být aktivní </w:t>
      </w:r>
      <w:r w:rsid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při teplotách přesahujících 5 °C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6E24E2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Kromě dostatečných teplot je pro klíšťata důležitá také vlhkost vzduchu. 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9879BE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ráz</w:t>
      </w:r>
      <w:r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a 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ani </w:t>
      </w:r>
      <w:r w:rsidR="009879BE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suchá vedra</w:t>
      </w:r>
      <w:r w:rsidR="007C1E13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klíšťatům nesvědčí</w:t>
      </w:r>
      <w:r w:rsidR="009879BE" w:rsidRPr="00CD710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0E53B8D3" w14:textId="2EC3C9D6" w:rsidR="009879BE" w:rsidRDefault="009879BE" w:rsidP="009879BE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E62FF9" w14:textId="7063691A" w:rsidR="009879BE" w:rsidRPr="006E24E2" w:rsidRDefault="006E24E2" w:rsidP="009879BE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Rizikovými místy zvýšeného výskytu klíšťat jsou především listnaté a smíšené porosty s bujnou bylinnou vegetací. S výskytem klíšťat se však můžeme potkat i v parcích a na zahradách. </w:t>
      </w:r>
      <w:r w:rsidR="007C1E13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9879BE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nformace o aktuální aktivitě klíšťat </w:t>
      </w:r>
      <w:r w:rsidR="007C1E13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 sezóně zveřejňuje</w:t>
      </w:r>
      <w:r w:rsidR="009879BE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každoročně</w:t>
      </w:r>
      <w:r w:rsidR="00CD7106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Český</w:t>
      </w:r>
      <w:r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D7106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hydrometeorologický ústav (</w:t>
      </w:r>
      <w:hyperlink r:id="rId6" w:history="1">
        <w:r w:rsidR="007C1E13" w:rsidRPr="006E24E2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Portál </w:t>
        </w:r>
        <w:proofErr w:type="gramStart"/>
        <w:r w:rsidR="007C1E13" w:rsidRPr="006E24E2">
          <w:rPr>
            <w:rStyle w:val="Hypertextovodkaz"/>
            <w:rFonts w:ascii="Times New Roman" w:hAnsi="Times New Roman" w:cs="Times New Roman"/>
            <w:sz w:val="24"/>
            <w:szCs w:val="24"/>
          </w:rPr>
          <w:t>ČHMÚ :</w:t>
        </w:r>
        <w:proofErr w:type="gramEnd"/>
        <w:r w:rsidR="007C1E13" w:rsidRPr="006E24E2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C1E13" w:rsidRPr="006E24E2">
          <w:rPr>
            <w:rStyle w:val="Hypertextovodkaz"/>
            <w:rFonts w:ascii="Times New Roman" w:hAnsi="Times New Roman" w:cs="Times New Roman"/>
            <w:sz w:val="24"/>
            <w:szCs w:val="24"/>
          </w:rPr>
          <w:t>Home</w:t>
        </w:r>
        <w:proofErr w:type="spellEnd"/>
        <w:r w:rsidR="007C1E13" w:rsidRPr="006E24E2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(chmi.cz)</w:t>
        </w:r>
      </w:hyperlink>
      <w:r w:rsidR="00CD7106" w:rsidRPr="006E24E2">
        <w:rPr>
          <w:rFonts w:ascii="Times New Roman" w:hAnsi="Times New Roman" w:cs="Times New Roman"/>
          <w:sz w:val="24"/>
          <w:szCs w:val="24"/>
        </w:rPr>
        <w:t>)</w:t>
      </w:r>
      <w:r w:rsidR="009879BE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CD7106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9879BE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ojem aktivita klíšťat </w:t>
      </w:r>
      <w:r w:rsidR="00CD7106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udává, </w:t>
      </w:r>
      <w:r w:rsidR="009879BE" w:rsidRPr="006E24E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kolik procent klíšťat z celkového počtu je právě aktivních. </w:t>
      </w:r>
    </w:p>
    <w:p w14:paraId="7BEF2673" w14:textId="20A2F800" w:rsidR="006E5765" w:rsidRPr="00593288" w:rsidRDefault="006E5765" w:rsidP="00593288">
      <w:pPr>
        <w:spacing w:after="0" w:line="276" w:lineRule="auto"/>
        <w:jc w:val="both"/>
        <w:rPr>
          <w:rFonts w:ascii="Times New Roman" w:hAnsi="Times New Roman" w:cs="Times New Roman"/>
          <w:color w:val="00687B"/>
          <w:sz w:val="24"/>
          <w:szCs w:val="24"/>
          <w:shd w:val="clear" w:color="auto" w:fill="FCFDF6"/>
        </w:rPr>
      </w:pPr>
    </w:p>
    <w:p w14:paraId="40C3D8D4" w14:textId="12548957" w:rsidR="006E5765" w:rsidRPr="00593288" w:rsidRDefault="006E5765" w:rsidP="0059328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6212D"/>
          <w:sz w:val="24"/>
          <w:szCs w:val="24"/>
          <w:bdr w:val="none" w:sz="0" w:space="0" w:color="auto" w:frame="1"/>
          <w:lang w:eastAsia="cs-CZ"/>
        </w:rPr>
      </w:pPr>
      <w:r w:rsidRPr="00593288">
        <w:rPr>
          <w:rFonts w:ascii="Times New Roman" w:hAnsi="Times New Roman" w:cs="Times New Roman"/>
          <w:b/>
          <w:bCs/>
          <w:color w:val="16212D"/>
          <w:sz w:val="24"/>
          <w:szCs w:val="24"/>
          <w:bdr w:val="none" w:sz="0" w:space="0" w:color="auto" w:frame="1"/>
          <w:lang w:eastAsia="cs-CZ"/>
        </w:rPr>
        <w:t>Doporučení při pobytu v přírodě:</w:t>
      </w:r>
    </w:p>
    <w:p w14:paraId="07D9154D" w14:textId="45E32198" w:rsidR="006E5765" w:rsidRPr="00593288" w:rsidRDefault="006E5765" w:rsidP="00593288">
      <w:pPr>
        <w:spacing w:after="0" w:line="276" w:lineRule="auto"/>
        <w:jc w:val="both"/>
        <w:rPr>
          <w:rFonts w:ascii="Times New Roman" w:hAnsi="Times New Roman" w:cs="Times New Roman"/>
          <w:color w:val="16212D"/>
          <w:sz w:val="24"/>
          <w:szCs w:val="24"/>
          <w:lang w:eastAsia="cs-CZ"/>
        </w:rPr>
      </w:pP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Oblečení: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 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i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deálním oděvem do přírody je světlé oblečení z hladké látky, 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s dlouhými rukávy </w:t>
      </w:r>
      <w:r w:rsid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br/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a nohavicemi, pokrývka hlavy a p</w:t>
      </w:r>
      <w:r w:rsidR="004C6DA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řípadně i holínky (nohavice zasunout dovnitř</w:t>
      </w:r>
      <w:r w:rsidR="004676C9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)</w:t>
      </w:r>
      <w:r w:rsidR="004C6DA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.</w:t>
      </w:r>
    </w:p>
    <w:p w14:paraId="3D1F37AA" w14:textId="358C9105" w:rsidR="0008124B" w:rsidRPr="00593288" w:rsidRDefault="0008124B" w:rsidP="00593288">
      <w:pPr>
        <w:spacing w:after="0" w:line="276" w:lineRule="auto"/>
        <w:jc w:val="both"/>
        <w:rPr>
          <w:rFonts w:ascii="Times New Roman" w:hAnsi="Times New Roman" w:cs="Times New Roman"/>
          <w:color w:val="16212D"/>
          <w:sz w:val="24"/>
          <w:szCs w:val="24"/>
          <w:lang w:eastAsia="cs-CZ"/>
        </w:rPr>
      </w:pP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Repelent: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 použív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á se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vždy, když se chystáme vyrazit do přírody. 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Přípravek se aplikuje </w:t>
      </w:r>
      <w:r w:rsidR="00C943FE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v souladu s pokyny uvedenými výrobcem na etiketě výrobku</w:t>
      </w:r>
      <w:r w:rsidR="00BE26BF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. </w:t>
      </w:r>
      <w:r w:rsidR="00853151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Důležitá je aplikace zejména </w:t>
      </w:r>
      <w:r w:rsid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br/>
      </w:r>
      <w:r w:rsidR="00853151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na spodní část nohou, od kolen níže. 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V případě delšího pobytu v přírodě 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se 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aplikac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e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repelentu opak</w:t>
      </w:r>
      <w:r w:rsidR="00CD7106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uje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.</w:t>
      </w:r>
      <w:r w:rsidR="00C943FE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Repelenty proti komárům nejsou na klíšťata příliš účinné.</w:t>
      </w:r>
    </w:p>
    <w:p w14:paraId="2396A2D7" w14:textId="7E39C38A" w:rsidR="006E5765" w:rsidRPr="00593288" w:rsidRDefault="0008124B" w:rsidP="00593288">
      <w:pPr>
        <w:spacing w:after="0" w:line="276" w:lineRule="auto"/>
        <w:jc w:val="both"/>
        <w:rPr>
          <w:rFonts w:ascii="Times New Roman" w:hAnsi="Times New Roman" w:cs="Times New Roman"/>
          <w:color w:val="16212D"/>
          <w:sz w:val="24"/>
          <w:szCs w:val="24"/>
          <w:lang w:eastAsia="cs-CZ"/>
        </w:rPr>
      </w:pP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Důkladná prohlídka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: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 </w:t>
      </w:r>
      <w:r w:rsidR="00BE26BF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p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o každém </w:t>
      </w:r>
      <w:r w:rsidR="00BE26BF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návratu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z 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přírody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</w:t>
      </w:r>
      <w:r w:rsidR="00BE26BF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je žádoucí se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důkladně prohlédnout </w:t>
      </w:r>
      <w:r w:rsid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br/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a prohlídku zopakovat i večer</w:t>
      </w:r>
      <w:r w:rsidR="00853151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, ev. ráno</w:t>
      </w:r>
      <w:r w:rsidR="006E5765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, například při sprchování.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</w:t>
      </w:r>
      <w:r w:rsidR="00853151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Mezi nejčastější místa přisátí klíšťat patří podkolenní jamka, podpaží, za ušima a na hlavě. 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Pokud dojde k včasnému odstranění všech při</w:t>
      </w:r>
      <w:r w:rsidR="004676C9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chycených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klíšťat, žádný přenos nákazy v ČR </w:t>
      </w:r>
      <w:r w:rsidR="004676C9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prakticky 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nehrozí.</w:t>
      </w:r>
    </w:p>
    <w:p w14:paraId="2710D2F8" w14:textId="5CDDD95B" w:rsidR="006E5765" w:rsidRDefault="006E5765" w:rsidP="00593288">
      <w:pPr>
        <w:spacing w:after="0"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</w:p>
    <w:p w14:paraId="3D5FDC36" w14:textId="27443173" w:rsidR="0008124B" w:rsidRPr="00593288" w:rsidRDefault="0008124B" w:rsidP="0059328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16212D"/>
          <w:sz w:val="24"/>
          <w:szCs w:val="24"/>
          <w:lang w:eastAsia="cs-CZ"/>
        </w:rPr>
      </w:pPr>
      <w:r w:rsidRPr="00593288">
        <w:rPr>
          <w:rFonts w:ascii="Times New Roman" w:hAnsi="Times New Roman" w:cs="Times New Roman"/>
          <w:b/>
          <w:bCs/>
          <w:color w:val="16212D"/>
          <w:sz w:val="24"/>
          <w:szCs w:val="24"/>
          <w:lang w:eastAsia="cs-CZ"/>
        </w:rPr>
        <w:t>Postup při odstranění klíštěte</w:t>
      </w:r>
      <w:r w:rsidR="00593288">
        <w:rPr>
          <w:rFonts w:ascii="Times New Roman" w:hAnsi="Times New Roman" w:cs="Times New Roman"/>
          <w:b/>
          <w:bCs/>
          <w:color w:val="16212D"/>
          <w:sz w:val="24"/>
          <w:szCs w:val="24"/>
          <w:lang w:eastAsia="cs-CZ"/>
        </w:rPr>
        <w:t>:</w:t>
      </w:r>
    </w:p>
    <w:p w14:paraId="0E4552B1" w14:textId="1743E837" w:rsidR="006E5765" w:rsidRPr="00593288" w:rsidRDefault="006E5765" w:rsidP="00593288">
      <w:pPr>
        <w:spacing w:after="0" w:line="276" w:lineRule="auto"/>
        <w:jc w:val="both"/>
        <w:rPr>
          <w:rFonts w:ascii="Times New Roman" w:hAnsi="Times New Roman" w:cs="Times New Roman"/>
          <w:color w:val="16212D"/>
          <w:sz w:val="24"/>
          <w:szCs w:val="24"/>
          <w:lang w:eastAsia="cs-CZ"/>
        </w:rPr>
      </w:pP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Místo dezinfikujte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, nejlépe dezinfekčním příprav</w:t>
      </w:r>
      <w:r w:rsidR="004676C9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ke</w:t>
      </w:r>
      <w:r w:rsidR="0005141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m na bázi jodu</w:t>
      </w:r>
      <w:r w:rsidR="001E57FC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.</w:t>
      </w: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 Pomocí navlhčené textilie lehce pohybujte klíštětem ze strany na stranu</w:t>
      </w:r>
      <w:r w:rsidR="0008124B"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, dokud se neuvolní.</w:t>
      </w: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 xml:space="preserve"> </w:t>
      </w:r>
      <w:r w:rsidR="0008124B"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 xml:space="preserve">Na klíště nesahejte holýma rukama. 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Použít můžete také speciální pinzety nebo karty se zářezy. Místo </w:t>
      </w:r>
      <w:r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opět dezinfikujte.  Klíště nikdy neházejte do odpadkového</w:t>
      </w:r>
      <w:r w:rsidR="00051418"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koše</w:t>
      </w:r>
      <w:r w:rsidR="0008124B"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.</w:t>
      </w:r>
      <w:r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</w:t>
      </w:r>
      <w:r w:rsidR="00051418"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Spláchněte jej do kanalizace nebo </w:t>
      </w:r>
      <w:r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spalte. Místo, kde bylo klíště přisáté, je nutné několik týdnů </w:t>
      </w:r>
      <w:r w:rsidR="00853151"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pozorovat,</w:t>
      </w:r>
      <w:r w:rsidR="00051418"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pokud </w:t>
      </w:r>
      <w:r w:rsidR="00845583" w:rsidRPr="006E24E2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nemáte</w:t>
      </w:r>
      <w:r w:rsidR="00845583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jistotu, že nebylo přisáté déle než několik hodin.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 Sání klíštěte přirozeně vyvolává na kůži zarudnutí, které může trvat až tři dny</w:t>
      </w:r>
      <w:r w:rsidR="00853151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. </w:t>
      </w: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 xml:space="preserve">Pokud se </w:t>
      </w:r>
      <w:r w:rsidR="00853151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 xml:space="preserve">zarudnutí </w:t>
      </w:r>
      <w:r w:rsidRPr="00593288">
        <w:rPr>
          <w:rFonts w:ascii="Times New Roman" w:hAnsi="Times New Roman" w:cs="Times New Roman"/>
          <w:color w:val="16212D"/>
          <w:sz w:val="24"/>
          <w:szCs w:val="24"/>
          <w:bdr w:val="none" w:sz="0" w:space="0" w:color="auto" w:frame="1"/>
          <w:lang w:eastAsia="cs-CZ"/>
        </w:rPr>
        <w:t>nezvětšuje a nezhoršuje, klíště nebylo infikováno. Pokud ale skvrna nemizí, zvětšuje se a objevuje se v ní výrazný střed, pak je nutné poradit se s lékařem.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 Objeví-li se </w:t>
      </w:r>
      <w:r w:rsidR="00845583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do několika týdnů 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 xml:space="preserve">i zvýšená teplota, únava a další příznaky, které se podobají chřipce, </w:t>
      </w:r>
      <w:r w:rsidR="0008124B"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neprodleně kontaktujte svého lékaře</w:t>
      </w:r>
      <w:r w:rsidRPr="00593288">
        <w:rPr>
          <w:rFonts w:ascii="Times New Roman" w:hAnsi="Times New Roman" w:cs="Times New Roman"/>
          <w:color w:val="16212D"/>
          <w:sz w:val="24"/>
          <w:szCs w:val="24"/>
          <w:lang w:eastAsia="cs-CZ"/>
        </w:rPr>
        <w:t>.</w:t>
      </w:r>
    </w:p>
    <w:p w14:paraId="0D06C76D" w14:textId="0CC48320" w:rsidR="006E5765" w:rsidRPr="00593288" w:rsidRDefault="006E5765" w:rsidP="00593288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9DC71D" w14:textId="77777777" w:rsidR="009879BE" w:rsidRPr="00593288" w:rsidRDefault="0008124B" w:rsidP="009879BE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59328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Podrobnější informace k problematice klíšťat naleznete na webových stránkách </w:t>
      </w:r>
      <w:hyperlink r:id="rId7" w:history="1">
        <w:r w:rsidR="009879BE" w:rsidRPr="00593288">
          <w:rPr>
            <w:rStyle w:val="Hypertextovodkaz"/>
            <w:rFonts w:ascii="Times New Roman" w:hAnsi="Times New Roman" w:cs="Times New Roman"/>
            <w:sz w:val="24"/>
            <w:szCs w:val="24"/>
          </w:rPr>
          <w:t>Krajské hygienické stanice Olomouckého kraje se sídlem v Olomouci</w:t>
        </w:r>
      </w:hyperlink>
      <w:r w:rsidR="009879B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879BE" w:rsidRPr="0059328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0430253" w14:textId="77777777" w:rsidR="00593288" w:rsidRPr="00593288" w:rsidRDefault="00593288" w:rsidP="00593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8A7C6" w14:textId="7F647512" w:rsidR="00691A8E" w:rsidRPr="00593288" w:rsidRDefault="00BA7EF9" w:rsidP="0059328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3288">
        <w:rPr>
          <w:rFonts w:ascii="Times New Roman" w:hAnsi="Times New Roman" w:cs="Times New Roman"/>
          <w:sz w:val="24"/>
          <w:szCs w:val="24"/>
        </w:rPr>
        <w:t>Krajská hygienická stanice Olomouckého kraje se sídlem v Olomouci</w:t>
      </w:r>
      <w:r w:rsidR="00026DFE" w:rsidRPr="00593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e-mail: </w:t>
      </w:r>
      <w:hyperlink r:id="rId8" w:history="1">
        <w:r w:rsidR="00D12B68" w:rsidRPr="00593288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593288" w:rsidSect="00075CED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1418"/>
    <w:rsid w:val="000579F7"/>
    <w:rsid w:val="00060D72"/>
    <w:rsid w:val="00063C14"/>
    <w:rsid w:val="00067C75"/>
    <w:rsid w:val="00067E55"/>
    <w:rsid w:val="00075CED"/>
    <w:rsid w:val="0008124B"/>
    <w:rsid w:val="0008639E"/>
    <w:rsid w:val="00110992"/>
    <w:rsid w:val="00114D3D"/>
    <w:rsid w:val="001356BB"/>
    <w:rsid w:val="00141BC2"/>
    <w:rsid w:val="001467BB"/>
    <w:rsid w:val="0016086F"/>
    <w:rsid w:val="0016226C"/>
    <w:rsid w:val="00166279"/>
    <w:rsid w:val="001815DC"/>
    <w:rsid w:val="00185CDA"/>
    <w:rsid w:val="00197BBA"/>
    <w:rsid w:val="001A2009"/>
    <w:rsid w:val="001C73FA"/>
    <w:rsid w:val="001E57FC"/>
    <w:rsid w:val="001F5454"/>
    <w:rsid w:val="002053DF"/>
    <w:rsid w:val="002236BC"/>
    <w:rsid w:val="00242461"/>
    <w:rsid w:val="00242904"/>
    <w:rsid w:val="00255664"/>
    <w:rsid w:val="00263535"/>
    <w:rsid w:val="00284B23"/>
    <w:rsid w:val="00287A01"/>
    <w:rsid w:val="002941E7"/>
    <w:rsid w:val="002A5FB3"/>
    <w:rsid w:val="002A5FF9"/>
    <w:rsid w:val="002B2DD3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62EF"/>
    <w:rsid w:val="00331C9C"/>
    <w:rsid w:val="00332A64"/>
    <w:rsid w:val="0033451A"/>
    <w:rsid w:val="00335F35"/>
    <w:rsid w:val="00336C1E"/>
    <w:rsid w:val="00347B64"/>
    <w:rsid w:val="00351C19"/>
    <w:rsid w:val="003548ED"/>
    <w:rsid w:val="00365375"/>
    <w:rsid w:val="003731BF"/>
    <w:rsid w:val="0037530C"/>
    <w:rsid w:val="00390783"/>
    <w:rsid w:val="003A0755"/>
    <w:rsid w:val="003A3694"/>
    <w:rsid w:val="003C4CE6"/>
    <w:rsid w:val="003D2C26"/>
    <w:rsid w:val="003F6CE9"/>
    <w:rsid w:val="004022A0"/>
    <w:rsid w:val="00421567"/>
    <w:rsid w:val="00422D27"/>
    <w:rsid w:val="004231BC"/>
    <w:rsid w:val="00425310"/>
    <w:rsid w:val="004312BA"/>
    <w:rsid w:val="004408E7"/>
    <w:rsid w:val="00442DE6"/>
    <w:rsid w:val="004615FC"/>
    <w:rsid w:val="004676C9"/>
    <w:rsid w:val="00484A05"/>
    <w:rsid w:val="00490CE3"/>
    <w:rsid w:val="004C21A8"/>
    <w:rsid w:val="004C32AF"/>
    <w:rsid w:val="004C4C11"/>
    <w:rsid w:val="004C6DA2"/>
    <w:rsid w:val="004E5628"/>
    <w:rsid w:val="004E6133"/>
    <w:rsid w:val="004F5A83"/>
    <w:rsid w:val="00512F89"/>
    <w:rsid w:val="005220D5"/>
    <w:rsid w:val="00544FC8"/>
    <w:rsid w:val="0055312C"/>
    <w:rsid w:val="00571492"/>
    <w:rsid w:val="00583537"/>
    <w:rsid w:val="00590365"/>
    <w:rsid w:val="00593288"/>
    <w:rsid w:val="00593D68"/>
    <w:rsid w:val="005B1683"/>
    <w:rsid w:val="005B302A"/>
    <w:rsid w:val="005B4AF1"/>
    <w:rsid w:val="005D74D0"/>
    <w:rsid w:val="005E6927"/>
    <w:rsid w:val="005F4F97"/>
    <w:rsid w:val="006011EA"/>
    <w:rsid w:val="00612C11"/>
    <w:rsid w:val="00616B52"/>
    <w:rsid w:val="00626599"/>
    <w:rsid w:val="00635820"/>
    <w:rsid w:val="0065197A"/>
    <w:rsid w:val="00691A8E"/>
    <w:rsid w:val="006A1C0F"/>
    <w:rsid w:val="006A2CE2"/>
    <w:rsid w:val="006A32C7"/>
    <w:rsid w:val="006A5E99"/>
    <w:rsid w:val="006A6BCD"/>
    <w:rsid w:val="006A7FD8"/>
    <w:rsid w:val="006B0FB6"/>
    <w:rsid w:val="006C52E5"/>
    <w:rsid w:val="006E24E2"/>
    <w:rsid w:val="006E35AB"/>
    <w:rsid w:val="006E5765"/>
    <w:rsid w:val="00705D9D"/>
    <w:rsid w:val="00710401"/>
    <w:rsid w:val="0071175F"/>
    <w:rsid w:val="00731DC9"/>
    <w:rsid w:val="007320F6"/>
    <w:rsid w:val="00735F33"/>
    <w:rsid w:val="0073606D"/>
    <w:rsid w:val="00750F94"/>
    <w:rsid w:val="00761140"/>
    <w:rsid w:val="007744A3"/>
    <w:rsid w:val="007B542D"/>
    <w:rsid w:val="007C1E13"/>
    <w:rsid w:val="007C26C7"/>
    <w:rsid w:val="007C531D"/>
    <w:rsid w:val="007F4033"/>
    <w:rsid w:val="007F450F"/>
    <w:rsid w:val="007F6B94"/>
    <w:rsid w:val="008113CE"/>
    <w:rsid w:val="00813C3F"/>
    <w:rsid w:val="00825E14"/>
    <w:rsid w:val="00837EBE"/>
    <w:rsid w:val="00845583"/>
    <w:rsid w:val="00847E1C"/>
    <w:rsid w:val="00852F6A"/>
    <w:rsid w:val="00853151"/>
    <w:rsid w:val="0086399D"/>
    <w:rsid w:val="008657FE"/>
    <w:rsid w:val="00866C3D"/>
    <w:rsid w:val="00866EAE"/>
    <w:rsid w:val="00893191"/>
    <w:rsid w:val="008A47A4"/>
    <w:rsid w:val="008A4FAA"/>
    <w:rsid w:val="008A69A0"/>
    <w:rsid w:val="008B0C44"/>
    <w:rsid w:val="008C4545"/>
    <w:rsid w:val="008C497B"/>
    <w:rsid w:val="008D09AB"/>
    <w:rsid w:val="008D1743"/>
    <w:rsid w:val="008D7C51"/>
    <w:rsid w:val="00942D95"/>
    <w:rsid w:val="00953EA0"/>
    <w:rsid w:val="0095686A"/>
    <w:rsid w:val="00960099"/>
    <w:rsid w:val="00980706"/>
    <w:rsid w:val="00983520"/>
    <w:rsid w:val="009879BE"/>
    <w:rsid w:val="0099011C"/>
    <w:rsid w:val="00992FD0"/>
    <w:rsid w:val="009A3664"/>
    <w:rsid w:val="009A7601"/>
    <w:rsid w:val="009B5076"/>
    <w:rsid w:val="009B5C91"/>
    <w:rsid w:val="009C5038"/>
    <w:rsid w:val="009C5D94"/>
    <w:rsid w:val="009D39C3"/>
    <w:rsid w:val="009D4E34"/>
    <w:rsid w:val="009E04AA"/>
    <w:rsid w:val="009E58E9"/>
    <w:rsid w:val="00A1756F"/>
    <w:rsid w:val="00A50FD1"/>
    <w:rsid w:val="00A625F5"/>
    <w:rsid w:val="00A7451E"/>
    <w:rsid w:val="00A83BB6"/>
    <w:rsid w:val="00AA0D15"/>
    <w:rsid w:val="00AA284F"/>
    <w:rsid w:val="00AB0088"/>
    <w:rsid w:val="00AB04E8"/>
    <w:rsid w:val="00AB1CC6"/>
    <w:rsid w:val="00AB485C"/>
    <w:rsid w:val="00AC07DF"/>
    <w:rsid w:val="00AC4064"/>
    <w:rsid w:val="00AD34D0"/>
    <w:rsid w:val="00AE2B2F"/>
    <w:rsid w:val="00B05716"/>
    <w:rsid w:val="00B15C76"/>
    <w:rsid w:val="00B16AD2"/>
    <w:rsid w:val="00B16F43"/>
    <w:rsid w:val="00B55F2F"/>
    <w:rsid w:val="00B576B3"/>
    <w:rsid w:val="00B65E5F"/>
    <w:rsid w:val="00B72B64"/>
    <w:rsid w:val="00B81ED9"/>
    <w:rsid w:val="00B829D9"/>
    <w:rsid w:val="00B86B53"/>
    <w:rsid w:val="00BA21A6"/>
    <w:rsid w:val="00BA2A16"/>
    <w:rsid w:val="00BA7EF9"/>
    <w:rsid w:val="00BC760B"/>
    <w:rsid w:val="00BD053D"/>
    <w:rsid w:val="00BE26BF"/>
    <w:rsid w:val="00C03EE1"/>
    <w:rsid w:val="00C07257"/>
    <w:rsid w:val="00C1116F"/>
    <w:rsid w:val="00C15D40"/>
    <w:rsid w:val="00C25EAC"/>
    <w:rsid w:val="00C2612A"/>
    <w:rsid w:val="00C4537A"/>
    <w:rsid w:val="00C521FB"/>
    <w:rsid w:val="00C55C8A"/>
    <w:rsid w:val="00C75935"/>
    <w:rsid w:val="00C76C28"/>
    <w:rsid w:val="00C943FE"/>
    <w:rsid w:val="00CA40FE"/>
    <w:rsid w:val="00CB695E"/>
    <w:rsid w:val="00CD09D5"/>
    <w:rsid w:val="00CD7106"/>
    <w:rsid w:val="00CF7B5E"/>
    <w:rsid w:val="00D01C95"/>
    <w:rsid w:val="00D02A3A"/>
    <w:rsid w:val="00D12B68"/>
    <w:rsid w:val="00D22E30"/>
    <w:rsid w:val="00D3401D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93E43"/>
    <w:rsid w:val="00EC3E6E"/>
    <w:rsid w:val="00EC7164"/>
    <w:rsid w:val="00ED019C"/>
    <w:rsid w:val="00ED13C6"/>
    <w:rsid w:val="00ED54A8"/>
    <w:rsid w:val="00EE582A"/>
    <w:rsid w:val="00F33DE4"/>
    <w:rsid w:val="00F36CB3"/>
    <w:rsid w:val="00F40C40"/>
    <w:rsid w:val="00F424E4"/>
    <w:rsid w:val="00F60379"/>
    <w:rsid w:val="00F608AD"/>
    <w:rsid w:val="00F6166A"/>
    <w:rsid w:val="00F70F2A"/>
    <w:rsid w:val="00F80BD7"/>
    <w:rsid w:val="00FB6799"/>
    <w:rsid w:val="00FC69D4"/>
    <w:rsid w:val="00FD2923"/>
    <w:rsid w:val="00FD2B75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paragraph" w:styleId="Nadpis2">
    <w:name w:val="heading 2"/>
    <w:basedOn w:val="Normln"/>
    <w:link w:val="Nadpis2Char"/>
    <w:uiPriority w:val="9"/>
    <w:qFormat/>
    <w:rsid w:val="006E5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6E5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8124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C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khsol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solc.cz/odbory-krajske-hygienicke-stanice-olomouckeho-kraje/odbor-protiepidemicky/aktuality/informace-k-problematice-klist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mi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9516-D339-426A-A5F7-1A2CE7C8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3</cp:revision>
  <dcterms:created xsi:type="dcterms:W3CDTF">2023-04-19T15:59:00Z</dcterms:created>
  <dcterms:modified xsi:type="dcterms:W3CDTF">2023-04-19T16:33:00Z</dcterms:modified>
</cp:coreProperties>
</file>