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41D3512" w:rsidR="00026DFE" w:rsidRPr="003920EF" w:rsidRDefault="00D12B68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6EA3B" w14:textId="5CBF099B" w:rsidR="002D0EB7" w:rsidRPr="00A810B4" w:rsidRDefault="00026DFE" w:rsidP="002D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Epidemiologická situace v Olomouckém kraji je ke dni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2 klidná a odpovídá sezóně.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11BA5" w14:textId="77777777" w:rsidR="002D0EB7" w:rsidRDefault="002D0EB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E380B" w14:textId="4E16F651" w:rsidR="00026DFE" w:rsidRPr="00A810B4" w:rsidRDefault="0042156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–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 eviduje </w:t>
      </w:r>
      <w:r w:rsidR="009B5C91" w:rsidRPr="00A810B4">
        <w:rPr>
          <w:rFonts w:ascii="Times New Roman" w:eastAsia="Times New Roman" w:hAnsi="Times New Roman" w:cs="Times New Roman"/>
          <w:sz w:val="24"/>
          <w:szCs w:val="24"/>
        </w:rPr>
        <w:t xml:space="preserve">Krajská hygienická stanice Olomouckého kraje se sídlem v Olomouci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SARS-CoV-2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, což je oproti předchozímu sledovanému týdnu (229 případů), pokles o 54 %.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="002D0EB7"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je v okrese Olomouc (55), následuje Přerov (27), Šumperk (21), Prostějov (15) a Jeseník (6).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6C52E5" w:rsidRPr="00F0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růměrná týdenní incidence na 100 000 obyvatel v Olomouckém 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kraji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klesla na hodnotu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A8AEEC" w14:textId="3B337BE4" w:rsidR="00026DFE" w:rsidRDefault="00026DFE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9DC3B" w14:textId="77777777" w:rsidR="006C52E5" w:rsidRPr="00E07016" w:rsidRDefault="006C52E5" w:rsidP="006C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16">
        <w:rPr>
          <w:rFonts w:ascii="Times New Roman" w:eastAsia="Times New Roman" w:hAnsi="Times New Roman" w:cs="Times New Roman"/>
          <w:sz w:val="24"/>
          <w:szCs w:val="24"/>
        </w:rPr>
        <w:t>KHS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přes setrvale zlepšující se epidemickou situaci nadále</w:t>
      </w:r>
      <w:r w:rsidRPr="00E07016">
        <w:rPr>
          <w:rFonts w:ascii="Times New Roman" w:eastAsia="Times New Roman" w:hAnsi="Times New Roman" w:cs="Times New Roman"/>
          <w:sz w:val="24"/>
          <w:szCs w:val="24"/>
        </w:rPr>
        <w:t xml:space="preserve"> apeluje na</w:t>
      </w:r>
      <w:r w:rsidRPr="00E07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7016">
        <w:rPr>
          <w:rFonts w:ascii="Times New Roman" w:eastAsia="Times New Roman" w:hAnsi="Times New Roman" w:cs="Times New Roman"/>
          <w:sz w:val="24"/>
          <w:szCs w:val="24"/>
        </w:rPr>
        <w:t>dodržování základních hygienických pravidel jako je důkladné mytí rukou. Každý, kdo se necítí dobře, by měl omezit své kontakty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7016">
        <w:rPr>
          <w:rFonts w:ascii="Times New Roman" w:eastAsia="Times New Roman" w:hAnsi="Times New Roman" w:cs="Times New Roman"/>
          <w:sz w:val="24"/>
          <w:szCs w:val="24"/>
        </w:rPr>
        <w:t xml:space="preserve">zůstat doma a </w:t>
      </w:r>
      <w:r>
        <w:rPr>
          <w:rFonts w:ascii="Times New Roman" w:eastAsia="Times New Roman" w:hAnsi="Times New Roman" w:cs="Times New Roman"/>
          <w:sz w:val="24"/>
          <w:szCs w:val="24"/>
        </w:rPr>
        <w:t>kontaktovat svého lékaře.</w:t>
      </w:r>
      <w:r w:rsidRPr="00E0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249F23" w14:textId="77777777" w:rsidR="006C52E5" w:rsidRDefault="006C52E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D0EB7"/>
    <w:rsid w:val="00421567"/>
    <w:rsid w:val="00691A8E"/>
    <w:rsid w:val="006A2CE2"/>
    <w:rsid w:val="006A32C7"/>
    <w:rsid w:val="006C52E5"/>
    <w:rsid w:val="008C497B"/>
    <w:rsid w:val="009B5C91"/>
    <w:rsid w:val="00AA0D15"/>
    <w:rsid w:val="00B829D9"/>
    <w:rsid w:val="00BA21A6"/>
    <w:rsid w:val="00D02A3A"/>
    <w:rsid w:val="00D12B68"/>
    <w:rsid w:val="00D962C3"/>
    <w:rsid w:val="00DA6FD8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2022-05-19T11:55:00Z</dcterms:created>
  <dcterms:modified xsi:type="dcterms:W3CDTF">2022-05-20T08:35:00Z</dcterms:modified>
</cp:coreProperties>
</file>