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59B6DCD3" w:rsidR="00026DFE" w:rsidRPr="003920EF" w:rsidRDefault="002C62A2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6EA3B" w14:textId="009269A7" w:rsidR="002D0EB7" w:rsidRPr="00A810B4" w:rsidRDefault="00026DFE" w:rsidP="002D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Epidemiologická situace v Olomouckém kraji je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klidná a odpovídá sezóně.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A11BA5" w14:textId="60CD5D8C" w:rsidR="002D0EB7" w:rsidRDefault="002D0EB7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AAC16" w14:textId="4425416B" w:rsidR="009A7601" w:rsidRDefault="0024246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 dnešnímu dni nemá 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>Krajská hygienická stanice Olomouckého kraje se sídlem 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>Olomouci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(KHS) hlášený žádný případ výskytu opičích neštovic. Ve spojitosti </w:t>
      </w:r>
      <w:r w:rsidR="002C62A2">
        <w:rPr>
          <w:rFonts w:ascii="Times New Roman" w:eastAsia="Times New Roman" w:hAnsi="Times New Roman" w:cs="Times New Roman"/>
          <w:sz w:val="24"/>
          <w:szCs w:val="24"/>
        </w:rPr>
        <w:t>se současnou migrační krizí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KHS rovněž neeviduje žádný případ výskytu nebo podezření na tuberkulózu.</w:t>
      </w:r>
    </w:p>
    <w:p w14:paraId="2ED6C0E9" w14:textId="77777777" w:rsidR="009A7601" w:rsidRDefault="009A760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E380B" w14:textId="04485986" w:rsidR="00026DFE" w:rsidRPr="00A810B4" w:rsidRDefault="00421567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– 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5C91">
        <w:rPr>
          <w:rFonts w:ascii="Times New Roman" w:eastAsia="Times New Roman" w:hAnsi="Times New Roman" w:cs="Times New Roman"/>
          <w:sz w:val="24"/>
          <w:szCs w:val="24"/>
        </w:rPr>
        <w:t xml:space="preserve"> eviduje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 xml:space="preserve"> KHS</w:t>
      </w:r>
      <w:r w:rsidR="009B5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1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07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 nových případů onemocnění SARS-CoV-2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, což je oproti předchozímu sledovanému týdnu (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124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 xml:space="preserve"> případů), pokles o 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4 %.</w:t>
      </w:r>
      <w:r w:rsidR="00DA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Nejvyšší počet </w:t>
      </w:r>
      <w:r w:rsidR="002D0EB7" w:rsidRPr="008C497B">
        <w:rPr>
          <w:rFonts w:ascii="Times New Roman" w:eastAsia="Times New Roman" w:hAnsi="Times New Roman" w:cs="Times New Roman"/>
          <w:sz w:val="24"/>
          <w:szCs w:val="24"/>
        </w:rPr>
        <w:t xml:space="preserve">nově zachycených nákaz 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je v okrese Olomouc (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47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), následuje Přerov (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), Šumperk (2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0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), Prostějov (1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) a Jeseník (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52E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2E5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6C52E5" w:rsidRPr="00F04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růměrná týdenní incidence na 100 000 obyvatel v Olomouckém </w:t>
      </w:r>
      <w:r w:rsidR="006C52E5"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kraji </w:t>
      </w:r>
      <w:r w:rsidR="006C52E5">
        <w:rPr>
          <w:rFonts w:ascii="Times New Roman" w:hAnsi="Times New Roman" w:cs="Times New Roman"/>
          <w:sz w:val="24"/>
          <w:szCs w:val="24"/>
          <w:shd w:val="clear" w:color="auto" w:fill="FFFFFF"/>
        </w:rPr>
        <w:t>klesla na hodnotu</w:t>
      </w:r>
      <w:r w:rsidR="006C52E5"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C52E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24246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C52E5" w:rsidRPr="00E070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</w:t>
      </w:r>
      <w:r w:rsidR="006C52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9A8AEEC" w14:textId="3B337BE4" w:rsidR="00026DFE" w:rsidRDefault="00026DFE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79413" w14:textId="77777777" w:rsidR="00026DFE" w:rsidRPr="00A1314A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242461"/>
    <w:rsid w:val="002C62A2"/>
    <w:rsid w:val="002D0EB7"/>
    <w:rsid w:val="00421567"/>
    <w:rsid w:val="00635820"/>
    <w:rsid w:val="00691A8E"/>
    <w:rsid w:val="006A2CE2"/>
    <w:rsid w:val="006A32C7"/>
    <w:rsid w:val="006C52E5"/>
    <w:rsid w:val="008C497B"/>
    <w:rsid w:val="009A7601"/>
    <w:rsid w:val="009B5C91"/>
    <w:rsid w:val="00AA0D15"/>
    <w:rsid w:val="00B829D9"/>
    <w:rsid w:val="00BA21A6"/>
    <w:rsid w:val="00D02A3A"/>
    <w:rsid w:val="00D12B68"/>
    <w:rsid w:val="00D962C3"/>
    <w:rsid w:val="00DA6FD8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5</cp:revision>
  <dcterms:created xsi:type="dcterms:W3CDTF">2022-05-26T12:56:00Z</dcterms:created>
  <dcterms:modified xsi:type="dcterms:W3CDTF">2022-05-30T06:58:00Z</dcterms:modified>
</cp:coreProperties>
</file>